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DF9" w14:textId="698BC6D0" w:rsidR="00EC4CC3" w:rsidRDefault="00EC4CC3" w:rsidP="009760F5">
      <w:pPr>
        <w:pStyle w:val="Heading2"/>
        <w:jc w:val="center"/>
      </w:pPr>
      <w:r>
        <w:rPr>
          <w:noProof/>
        </w:rPr>
        <w:drawing>
          <wp:inline distT="0" distB="0" distL="0" distR="0" wp14:anchorId="1D76956F" wp14:editId="30B9F8D5">
            <wp:extent cx="2019300" cy="1009650"/>
            <wp:effectExtent l="0" t="0" r="0" b="0"/>
            <wp:docPr id="199570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p w14:paraId="73574FB7" w14:textId="43C7899E" w:rsidR="00EC4CC3" w:rsidRPr="00EC4CC3" w:rsidRDefault="00EC4CC3" w:rsidP="00EC4CC3"/>
    <w:p w14:paraId="7EADA88C" w14:textId="28AFB965" w:rsidR="009760F5" w:rsidRPr="009760F5" w:rsidRDefault="009760F5" w:rsidP="009760F5">
      <w:pPr>
        <w:pStyle w:val="Heading2"/>
        <w:jc w:val="center"/>
      </w:pPr>
      <w:r w:rsidRPr="009760F5">
        <w:t>Oxford Engineering Ltd – Environmental &amp; Sustainability Policy</w:t>
      </w:r>
    </w:p>
    <w:p w14:paraId="67280741" w14:textId="77777777" w:rsidR="009760F5" w:rsidRPr="009760F5" w:rsidRDefault="009760F5" w:rsidP="00A11E74">
      <w:r w:rsidRPr="009760F5">
        <w:t>The senior Management of Oxford Engineering Ltd is committed to protecting the environment from its business activities, preventing pollution in all its forms, conserving natural resources, and minimising the impacts of its operations on people, ecosystems, and future generations.</w:t>
      </w:r>
    </w:p>
    <w:p w14:paraId="16DBCE30" w14:textId="42B44FD6" w:rsidR="009760F5" w:rsidRDefault="009760F5" w:rsidP="009760F5">
      <w:r w:rsidRPr="009760F5">
        <w:t>The company commits to doing this through effective environmental management, continuous improvement, and compliance with ISO 14001, legal, regulatory, and customer requirements.</w:t>
      </w:r>
    </w:p>
    <w:p w14:paraId="20FD941F" w14:textId="77777777" w:rsidR="00207CFC" w:rsidRPr="009760F5" w:rsidRDefault="00207CFC" w:rsidP="00207CFC">
      <w:pPr>
        <w:pStyle w:val="Heading2"/>
      </w:pPr>
      <w:r w:rsidRPr="009760F5">
        <w:t>Our Commitments</w:t>
      </w:r>
    </w:p>
    <w:p w14:paraId="51B5ABA0" w14:textId="6BC09887" w:rsidR="009760F5" w:rsidRPr="009760F5" w:rsidRDefault="00207CFC" w:rsidP="00207CFC">
      <w:pPr>
        <w:pStyle w:val="Style1"/>
      </w:pPr>
      <w:r>
        <w:t>L</w:t>
      </w:r>
      <w:r w:rsidR="009760F5" w:rsidRPr="009760F5">
        <w:t>egal &amp; Regulatory Compliance</w:t>
      </w:r>
    </w:p>
    <w:p w14:paraId="418604F2" w14:textId="77777777" w:rsidR="009760F5" w:rsidRPr="009760F5" w:rsidRDefault="009760F5" w:rsidP="009760F5">
      <w:pPr>
        <w:numPr>
          <w:ilvl w:val="0"/>
          <w:numId w:val="1"/>
        </w:numPr>
      </w:pPr>
      <w:r w:rsidRPr="009760F5">
        <w:t>Ensuring adherence to legislation and other requirements to which the company subscribes in relation to our activities.</w:t>
      </w:r>
    </w:p>
    <w:p w14:paraId="4D78A05D" w14:textId="6E97A7B2" w:rsidR="009760F5" w:rsidRPr="009760F5" w:rsidRDefault="009760F5" w:rsidP="009760F5">
      <w:pPr>
        <w:numPr>
          <w:ilvl w:val="0"/>
          <w:numId w:val="1"/>
        </w:numPr>
      </w:pPr>
      <w:r w:rsidRPr="009760F5">
        <w:t xml:space="preserve">Complying with ISO 14001, REACH </w:t>
      </w:r>
      <w:r w:rsidR="00AD5089">
        <w:t>(</w:t>
      </w:r>
      <w:r w:rsidR="00AD5089" w:rsidRPr="00AD5089">
        <w:t>Registration, Evaluation, Authorisation and Restriction of Chemicals</w:t>
      </w:r>
      <w:r w:rsidR="00AD5089">
        <w:t>)</w:t>
      </w:r>
      <w:r w:rsidR="00AD5089" w:rsidRPr="00AD5089">
        <w:t xml:space="preserve"> </w:t>
      </w:r>
      <w:r w:rsidR="00AD5089">
        <w:t xml:space="preserve">requirements </w:t>
      </w:r>
      <w:r w:rsidRPr="009760F5">
        <w:t>and international conventions restricting Persistent Organic Pollutants (POPs) and Per- and Polyfluoroalkyl Substances (PFAS).</w:t>
      </w:r>
    </w:p>
    <w:p w14:paraId="27ACF192" w14:textId="59E5C75C" w:rsidR="009760F5" w:rsidRPr="009760F5" w:rsidRDefault="009760F5" w:rsidP="00207CFC">
      <w:pPr>
        <w:pStyle w:val="Style1"/>
      </w:pPr>
      <w:r w:rsidRPr="009760F5">
        <w:t>Pollution Prevention</w:t>
      </w:r>
    </w:p>
    <w:p w14:paraId="30BC2317" w14:textId="77777777" w:rsidR="009760F5" w:rsidRPr="009760F5" w:rsidRDefault="009760F5" w:rsidP="009760F5">
      <w:pPr>
        <w:numPr>
          <w:ilvl w:val="0"/>
          <w:numId w:val="2"/>
        </w:numPr>
      </w:pPr>
      <w:r w:rsidRPr="009760F5">
        <w:t>Preventing air, water, and soil pollution by reducing emissions, effluents, and waste.</w:t>
      </w:r>
    </w:p>
    <w:p w14:paraId="3C9AF3E9" w14:textId="0BA9CC31" w:rsidR="009760F5" w:rsidRPr="009760F5" w:rsidRDefault="009760F5" w:rsidP="00AD5089">
      <w:pPr>
        <w:numPr>
          <w:ilvl w:val="0"/>
          <w:numId w:val="2"/>
        </w:numPr>
      </w:pPr>
      <w:r w:rsidRPr="009760F5">
        <w:t xml:space="preserve">Monitoring and controlling air emissions, including greenhouse gases, particulates, </w:t>
      </w:r>
      <w:r w:rsidR="00D404B7" w:rsidRPr="00D404B7">
        <w:t>(</w:t>
      </w:r>
      <w:r w:rsidR="00AD5089" w:rsidRPr="00AD5089">
        <w:t>Volatile Organic Compounds</w:t>
      </w:r>
      <w:r w:rsidR="00AD5089">
        <w:t xml:space="preserve"> (</w:t>
      </w:r>
      <w:r w:rsidRPr="009760F5">
        <w:t>VOCs</w:t>
      </w:r>
      <w:r w:rsidR="00AD5089">
        <w:t>)</w:t>
      </w:r>
      <w:r w:rsidRPr="009760F5">
        <w:t xml:space="preserve">, </w:t>
      </w:r>
      <w:r w:rsidR="00AD5089" w:rsidRPr="00AD5089">
        <w:t>Nitrogen Oxides</w:t>
      </w:r>
      <w:r w:rsidR="00AD5089">
        <w:t xml:space="preserve"> (</w:t>
      </w:r>
      <w:r w:rsidRPr="009760F5">
        <w:t>N</w:t>
      </w:r>
      <w:r w:rsidR="00AD5089" w:rsidRPr="009760F5">
        <w:t>o</w:t>
      </w:r>
      <w:r w:rsidRPr="009760F5">
        <w:t>x</w:t>
      </w:r>
      <w:r w:rsidR="00AD5089">
        <w:t>)</w:t>
      </w:r>
      <w:r w:rsidRPr="009760F5">
        <w:t xml:space="preserve"> and </w:t>
      </w:r>
      <w:r w:rsidR="00AD5089" w:rsidRPr="00AD5089">
        <w:t>Sulphur Oxides</w:t>
      </w:r>
      <w:r w:rsidR="00AD5089">
        <w:t xml:space="preserve"> (</w:t>
      </w:r>
      <w:r w:rsidRPr="009760F5">
        <w:t>S</w:t>
      </w:r>
      <w:r w:rsidR="00AD5089">
        <w:t>o</w:t>
      </w:r>
      <w:r w:rsidRPr="009760F5">
        <w:t>x</w:t>
      </w:r>
      <w:r w:rsidR="00AD5089">
        <w:t>)</w:t>
      </w:r>
      <w:r w:rsidR="00D404B7" w:rsidRPr="00D404B7">
        <w:t xml:space="preserve"> if they are ever </w:t>
      </w:r>
      <w:r w:rsidR="00AD5089">
        <w:t>emitted</w:t>
      </w:r>
      <w:r w:rsidR="00D404B7" w:rsidRPr="00D404B7">
        <w:t>)</w:t>
      </w:r>
      <w:r w:rsidRPr="009760F5">
        <w:t>.</w:t>
      </w:r>
    </w:p>
    <w:p w14:paraId="1F8C0138" w14:textId="77777777" w:rsidR="009760F5" w:rsidRPr="009760F5" w:rsidRDefault="009760F5" w:rsidP="009760F5">
      <w:pPr>
        <w:numPr>
          <w:ilvl w:val="0"/>
          <w:numId w:val="2"/>
        </w:numPr>
      </w:pPr>
      <w:r w:rsidRPr="009760F5">
        <w:t>Implementing strict wastewater and effluent controls to avoid contamination of rivers, groundwater, and marine environments.</w:t>
      </w:r>
    </w:p>
    <w:p w14:paraId="5917976F" w14:textId="77777777" w:rsidR="009760F5" w:rsidRPr="009760F5" w:rsidRDefault="009760F5" w:rsidP="009760F5">
      <w:pPr>
        <w:numPr>
          <w:ilvl w:val="0"/>
          <w:numId w:val="2"/>
        </w:numPr>
      </w:pPr>
      <w:r w:rsidRPr="009760F5">
        <w:t>Managing hazardous substances responsibly to prevent soil contamination through safe handling, storage, and disposal.</w:t>
      </w:r>
    </w:p>
    <w:p w14:paraId="79197236" w14:textId="79D5F151" w:rsidR="009760F5" w:rsidRPr="009760F5" w:rsidRDefault="009760F5" w:rsidP="00207CFC">
      <w:pPr>
        <w:pStyle w:val="Style1"/>
      </w:pPr>
      <w:r w:rsidRPr="009760F5">
        <w:t>Substances of Concern</w:t>
      </w:r>
    </w:p>
    <w:p w14:paraId="603F693E" w14:textId="77777777" w:rsidR="009760F5" w:rsidRPr="009760F5" w:rsidRDefault="009760F5" w:rsidP="009760F5">
      <w:pPr>
        <w:numPr>
          <w:ilvl w:val="0"/>
          <w:numId w:val="3"/>
        </w:numPr>
      </w:pPr>
      <w:r w:rsidRPr="009760F5">
        <w:t>Identifying, avoiding, and where elimination is not possible, minimising the use of substances of concern.</w:t>
      </w:r>
    </w:p>
    <w:p w14:paraId="7BB55174" w14:textId="77777777" w:rsidR="009760F5" w:rsidRPr="009760F5" w:rsidRDefault="009760F5" w:rsidP="009760F5">
      <w:pPr>
        <w:numPr>
          <w:ilvl w:val="0"/>
          <w:numId w:val="3"/>
        </w:numPr>
      </w:pPr>
      <w:r w:rsidRPr="009760F5">
        <w:t>Reducing exposure to Substances of Very High Concern (SVHCs) under REACH.</w:t>
      </w:r>
    </w:p>
    <w:p w14:paraId="7602B87D" w14:textId="5ECE04EC" w:rsidR="009760F5" w:rsidRPr="009760F5" w:rsidRDefault="009760F5" w:rsidP="00AD5089">
      <w:pPr>
        <w:numPr>
          <w:ilvl w:val="0"/>
          <w:numId w:val="3"/>
        </w:numPr>
      </w:pPr>
      <w:r w:rsidRPr="009760F5">
        <w:lastRenderedPageBreak/>
        <w:t xml:space="preserve">Prohibiting or phasing out Persistent Organic Pollutants (POPs) and </w:t>
      </w:r>
      <w:r w:rsidR="00AD5089" w:rsidRPr="00AD5089">
        <w:t>Per- and Polyfluoroalkyl Substances</w:t>
      </w:r>
      <w:r w:rsidR="00AD5089">
        <w:t xml:space="preserve"> (</w:t>
      </w:r>
      <w:r w:rsidRPr="009760F5">
        <w:t>PFAS</w:t>
      </w:r>
      <w:r w:rsidR="00AD5089">
        <w:t>)</w:t>
      </w:r>
      <w:r w:rsidRPr="009760F5">
        <w:t>, recognising their persistence, bioaccumulation, and toxicity.</w:t>
      </w:r>
    </w:p>
    <w:p w14:paraId="616C7C3C" w14:textId="77777777" w:rsidR="009760F5" w:rsidRPr="009760F5" w:rsidRDefault="009760F5" w:rsidP="009760F5">
      <w:pPr>
        <w:numPr>
          <w:ilvl w:val="0"/>
          <w:numId w:val="3"/>
        </w:numPr>
      </w:pPr>
      <w:r w:rsidRPr="009760F5">
        <w:t>Continuously evaluating suppliers and materials to identify and control substances of concern in our supply chain.</w:t>
      </w:r>
    </w:p>
    <w:p w14:paraId="19E6E822" w14:textId="145F0CF5" w:rsidR="009760F5" w:rsidRPr="009760F5" w:rsidRDefault="009760F5" w:rsidP="00207CFC">
      <w:pPr>
        <w:pStyle w:val="Style1"/>
      </w:pPr>
      <w:r w:rsidRPr="009760F5">
        <w:t>Biodiversity &amp; Ecosystems</w:t>
      </w:r>
    </w:p>
    <w:p w14:paraId="4A642E20" w14:textId="77777777" w:rsidR="009760F5" w:rsidRPr="009760F5" w:rsidRDefault="009760F5" w:rsidP="009760F5">
      <w:pPr>
        <w:numPr>
          <w:ilvl w:val="0"/>
          <w:numId w:val="4"/>
        </w:numPr>
      </w:pPr>
      <w:r w:rsidRPr="009760F5">
        <w:t>Ensuring operations do not negatively impact biodiversity, protected habitats, or endangered species.</w:t>
      </w:r>
    </w:p>
    <w:p w14:paraId="46FD35EA" w14:textId="06663B10" w:rsidR="009760F5" w:rsidRPr="009760F5" w:rsidRDefault="009760F5" w:rsidP="00207CFC">
      <w:pPr>
        <w:pStyle w:val="Style1"/>
      </w:pPr>
      <w:r w:rsidRPr="009760F5">
        <w:t>Water &amp; Marine Resources</w:t>
      </w:r>
    </w:p>
    <w:p w14:paraId="7B0A23AD" w14:textId="77777777" w:rsidR="009760F5" w:rsidRPr="009760F5" w:rsidRDefault="009760F5" w:rsidP="009760F5">
      <w:pPr>
        <w:numPr>
          <w:ilvl w:val="0"/>
          <w:numId w:val="5"/>
        </w:numPr>
      </w:pPr>
      <w:r w:rsidRPr="009760F5">
        <w:t>Using water responsibly and efficiently, avoiding depletion of local resources.</w:t>
      </w:r>
    </w:p>
    <w:p w14:paraId="4F07A39A" w14:textId="77777777" w:rsidR="009760F5" w:rsidRPr="009760F5" w:rsidRDefault="009760F5" w:rsidP="009760F5">
      <w:pPr>
        <w:numPr>
          <w:ilvl w:val="0"/>
          <w:numId w:val="5"/>
        </w:numPr>
      </w:pPr>
      <w:r w:rsidRPr="009760F5">
        <w:t>Preventing harmful discharges to rivers, lakes, and seas, protecting aquatic ecosystems.</w:t>
      </w:r>
    </w:p>
    <w:p w14:paraId="1801589C" w14:textId="2C73EBBC" w:rsidR="009760F5" w:rsidRPr="009760F5" w:rsidRDefault="009760F5" w:rsidP="00207CFC">
      <w:pPr>
        <w:pStyle w:val="Style1"/>
      </w:pPr>
      <w:r w:rsidRPr="009760F5">
        <w:t>Organisational Roles &amp; Staff Engagement</w:t>
      </w:r>
    </w:p>
    <w:p w14:paraId="06B12088" w14:textId="77777777" w:rsidR="009760F5" w:rsidRPr="009760F5" w:rsidRDefault="009760F5" w:rsidP="009760F5">
      <w:pPr>
        <w:numPr>
          <w:ilvl w:val="0"/>
          <w:numId w:val="6"/>
        </w:numPr>
      </w:pPr>
      <w:r w:rsidRPr="009760F5">
        <w:t>Defining roles and responsibilities within the organisation structure to support environmental objectives.</w:t>
      </w:r>
    </w:p>
    <w:p w14:paraId="5439BC4D" w14:textId="77777777" w:rsidR="009760F5" w:rsidRPr="009760F5" w:rsidRDefault="009760F5" w:rsidP="009760F5">
      <w:pPr>
        <w:numPr>
          <w:ilvl w:val="0"/>
          <w:numId w:val="6"/>
        </w:numPr>
      </w:pPr>
      <w:r w:rsidRPr="009760F5">
        <w:t>Engaging with staff and giving them the required training, resources, supervision, and instruction to meet environmental responsibilities.</w:t>
      </w:r>
    </w:p>
    <w:p w14:paraId="45F9A6F8" w14:textId="77777777" w:rsidR="009760F5" w:rsidRPr="009760F5" w:rsidRDefault="009760F5" w:rsidP="009760F5">
      <w:pPr>
        <w:numPr>
          <w:ilvl w:val="0"/>
          <w:numId w:val="6"/>
        </w:numPr>
      </w:pPr>
      <w:r w:rsidRPr="009760F5">
        <w:t>Involving employees at all levels to foster a culture of accountability and continuous improvement.</w:t>
      </w:r>
    </w:p>
    <w:p w14:paraId="15875F7F" w14:textId="565A3139" w:rsidR="009760F5" w:rsidRPr="009760F5" w:rsidRDefault="009760F5" w:rsidP="00207CFC">
      <w:pPr>
        <w:pStyle w:val="Style1"/>
      </w:pPr>
      <w:r w:rsidRPr="009760F5">
        <w:t>Supply Chain &amp; Customer Engagement</w:t>
      </w:r>
    </w:p>
    <w:p w14:paraId="05675818" w14:textId="77777777" w:rsidR="009760F5" w:rsidRPr="009760F5" w:rsidRDefault="009760F5" w:rsidP="009760F5">
      <w:pPr>
        <w:numPr>
          <w:ilvl w:val="0"/>
          <w:numId w:val="7"/>
        </w:numPr>
      </w:pPr>
      <w:r w:rsidRPr="009760F5">
        <w:t>Engaging with our customers and supply chain and sharing good environmental practice.</w:t>
      </w:r>
    </w:p>
    <w:p w14:paraId="68AB32BC" w14:textId="77777777" w:rsidR="009760F5" w:rsidRPr="009760F5" w:rsidRDefault="009760F5" w:rsidP="009760F5">
      <w:pPr>
        <w:numPr>
          <w:ilvl w:val="0"/>
          <w:numId w:val="7"/>
        </w:numPr>
      </w:pPr>
      <w:r w:rsidRPr="009760F5">
        <w:t>Promoting sustainable procurement, encouraging suppliers to reduce their environmental footprint.</w:t>
      </w:r>
    </w:p>
    <w:p w14:paraId="0AC641F9" w14:textId="407F4467" w:rsidR="009760F5" w:rsidRPr="009760F5" w:rsidRDefault="009760F5" w:rsidP="00207CFC">
      <w:pPr>
        <w:pStyle w:val="Style1"/>
      </w:pPr>
      <w:r w:rsidRPr="009760F5">
        <w:t>Continuous Improvement</w:t>
      </w:r>
    </w:p>
    <w:p w14:paraId="72DDA19B" w14:textId="77777777" w:rsidR="009760F5" w:rsidRPr="009760F5" w:rsidRDefault="009760F5" w:rsidP="009760F5">
      <w:pPr>
        <w:numPr>
          <w:ilvl w:val="0"/>
          <w:numId w:val="8"/>
        </w:numPr>
      </w:pPr>
      <w:r w:rsidRPr="009760F5">
        <w:t>Through monitoring and reviews, striving to continuously improve our environmental performance and management system.</w:t>
      </w:r>
    </w:p>
    <w:p w14:paraId="4373149E" w14:textId="55235F5B" w:rsidR="009760F5" w:rsidRPr="009760F5" w:rsidRDefault="009760F5" w:rsidP="009760F5">
      <w:pPr>
        <w:numPr>
          <w:ilvl w:val="0"/>
          <w:numId w:val="8"/>
        </w:numPr>
      </w:pPr>
      <w:r w:rsidRPr="009760F5">
        <w:t>Setting measurable objectives and targets with regards to the above commitments and making every effort to meet or exceed them.</w:t>
      </w:r>
    </w:p>
    <w:p w14:paraId="30EAC9F7" w14:textId="77777777" w:rsidR="009760F5" w:rsidRPr="009760F5" w:rsidRDefault="009760F5" w:rsidP="00207CFC">
      <w:pPr>
        <w:pStyle w:val="Style1"/>
      </w:pPr>
      <w:r w:rsidRPr="009760F5">
        <w:t xml:space="preserve">Certification &amp; </w:t>
      </w:r>
      <w:r w:rsidRPr="00A11E74">
        <w:t>Oversight</w:t>
      </w:r>
    </w:p>
    <w:p w14:paraId="3A52D708" w14:textId="77777777" w:rsidR="009760F5" w:rsidRPr="009760F5" w:rsidRDefault="009760F5" w:rsidP="00207CFC">
      <w:r w:rsidRPr="009760F5">
        <w:t>To ensure the company’s environmental management system is of the highest quality, it has been certified to the ISO 14001 standard.</w:t>
      </w:r>
    </w:p>
    <w:p w14:paraId="171020A1" w14:textId="77777777" w:rsidR="009760F5" w:rsidRPr="009760F5" w:rsidRDefault="009760F5" w:rsidP="00207CFC">
      <w:r w:rsidRPr="009760F5">
        <w:lastRenderedPageBreak/>
        <w:t>Staff at all levels have responsibilities within the system, and adequate equipment, resources, training, supervision, and instruction will be provided to enable adherence.</w:t>
      </w:r>
    </w:p>
    <w:p w14:paraId="60C08858" w14:textId="77777777" w:rsidR="009760F5" w:rsidRPr="009760F5" w:rsidRDefault="009760F5" w:rsidP="00207CFC">
      <w:r w:rsidRPr="009760F5">
        <w:t>The Managing Director has overall responsibility for all matters relating to the environment and will be involved in reviewing the management system to ensure it remains current and operates within legislative and ISO 14001 requirements.</w:t>
      </w:r>
    </w:p>
    <w:p w14:paraId="553B793A" w14:textId="60B4E065" w:rsidR="009760F5" w:rsidRPr="009760F5" w:rsidRDefault="009760F5" w:rsidP="009760F5"/>
    <w:p w14:paraId="65A67711" w14:textId="77777777" w:rsidR="009760F5" w:rsidRPr="009760F5" w:rsidRDefault="009760F5" w:rsidP="00A11E74">
      <w:pPr>
        <w:pStyle w:val="Style1"/>
      </w:pPr>
      <w:r w:rsidRPr="009760F5">
        <w:t>Communication</w:t>
      </w:r>
    </w:p>
    <w:p w14:paraId="3E32AE94" w14:textId="77777777" w:rsidR="009760F5" w:rsidRPr="009760F5" w:rsidRDefault="009760F5" w:rsidP="009760F5">
      <w:r w:rsidRPr="009760F5">
        <w:t>This policy is:</w:t>
      </w:r>
    </w:p>
    <w:p w14:paraId="396030B8" w14:textId="77777777" w:rsidR="009760F5" w:rsidRPr="009760F5" w:rsidRDefault="009760F5" w:rsidP="009760F5">
      <w:pPr>
        <w:numPr>
          <w:ilvl w:val="0"/>
          <w:numId w:val="9"/>
        </w:numPr>
      </w:pPr>
      <w:r w:rsidRPr="009760F5">
        <w:t>Included in employee inductions.</w:t>
      </w:r>
    </w:p>
    <w:p w14:paraId="3A39CB3A" w14:textId="590A9F2D" w:rsidR="009760F5" w:rsidRPr="009760F5" w:rsidRDefault="009760F5" w:rsidP="009760F5">
      <w:pPr>
        <w:numPr>
          <w:ilvl w:val="0"/>
          <w:numId w:val="9"/>
        </w:numPr>
      </w:pPr>
      <w:r w:rsidRPr="009760F5">
        <w:t xml:space="preserve">Displayed prominently on the </w:t>
      </w:r>
      <w:r w:rsidR="00AD5089">
        <w:t>N</w:t>
      </w:r>
      <w:r w:rsidRPr="009760F5">
        <w:t xml:space="preserve">otice </w:t>
      </w:r>
      <w:r w:rsidR="00AD5089">
        <w:t>B</w:t>
      </w:r>
      <w:r w:rsidRPr="009760F5">
        <w:t>oard.</w:t>
      </w:r>
    </w:p>
    <w:p w14:paraId="56363561" w14:textId="77777777" w:rsidR="009760F5" w:rsidRPr="009760F5" w:rsidRDefault="009760F5" w:rsidP="009760F5">
      <w:pPr>
        <w:numPr>
          <w:ilvl w:val="0"/>
          <w:numId w:val="9"/>
        </w:numPr>
      </w:pPr>
      <w:r w:rsidRPr="009760F5">
        <w:t xml:space="preserve">Published on our website: </w:t>
      </w:r>
      <w:r w:rsidRPr="009760F5">
        <w:rPr>
          <w:b/>
          <w:bCs/>
        </w:rPr>
        <w:t>www.oxeng.co.uk</w:t>
      </w:r>
      <w:r w:rsidRPr="009760F5">
        <w:t>.</w:t>
      </w:r>
    </w:p>
    <w:p w14:paraId="78AAA4C0" w14:textId="77777777" w:rsidR="009760F5" w:rsidRDefault="009760F5" w:rsidP="009760F5">
      <w:pPr>
        <w:numPr>
          <w:ilvl w:val="0"/>
          <w:numId w:val="9"/>
        </w:numPr>
      </w:pPr>
      <w:r w:rsidRPr="009760F5">
        <w:t>Available upon request to any bona fide interested party.</w:t>
      </w:r>
    </w:p>
    <w:p w14:paraId="259E4244" w14:textId="7BB31D45" w:rsidR="00EC4CC3" w:rsidRPr="009760F5" w:rsidRDefault="005A78AD" w:rsidP="00EC4CC3">
      <w:r>
        <w:pict w14:anchorId="436102BE">
          <v:rect id="_x0000_i1025" style="width:0;height:1.5pt" o:hralign="center" o:hrstd="t" o:hr="t" fillcolor="#a0a0a0" stroked="f"/>
        </w:pict>
      </w:r>
    </w:p>
    <w:p w14:paraId="2D42E4C2" w14:textId="77777777" w:rsidR="005C2A45" w:rsidRDefault="005C2A45"/>
    <w:p w14:paraId="218259DA" w14:textId="77777777" w:rsidR="00EC4CC3" w:rsidRDefault="00EC4CC3"/>
    <w:p w14:paraId="2C5CF439" w14:textId="77777777" w:rsidR="00EC4CC3" w:rsidRDefault="00EC4CC3"/>
    <w:p w14:paraId="71AF4CD4" w14:textId="77777777" w:rsidR="00EC4CC3" w:rsidRDefault="00EC4CC3"/>
    <w:p w14:paraId="42296E57" w14:textId="3720DD08" w:rsidR="00EC4CC3" w:rsidRDefault="00EC4CC3">
      <w:r>
        <w:t>Karim Sekkat</w:t>
      </w:r>
    </w:p>
    <w:p w14:paraId="1BFC2148" w14:textId="6AFFE505" w:rsidR="00EC4CC3" w:rsidRDefault="00EC4CC3">
      <w:r>
        <w:t>Managing Director</w:t>
      </w:r>
    </w:p>
    <w:p w14:paraId="4E4640FC" w14:textId="13DE5D80" w:rsidR="00EC4CC3" w:rsidRDefault="005A78AD">
      <w:r>
        <w:pict w14:anchorId="7837E879">
          <v:rect id="_x0000_i1026" style="width:0;height:1.5pt" o:hralign="center" o:hrstd="t" o:hr="t" fillcolor="#a0a0a0" stroked="f"/>
        </w:pict>
      </w:r>
    </w:p>
    <w:p w14:paraId="23725824" w14:textId="4FC2E12C" w:rsidR="00EC4CC3" w:rsidRDefault="00EC4CC3" w:rsidP="00EC4CC3"/>
    <w:sectPr w:rsidR="00EC4C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7FC9" w14:textId="77777777" w:rsidR="00C26213" w:rsidRDefault="00C26213" w:rsidP="00253700">
      <w:pPr>
        <w:spacing w:after="0" w:line="240" w:lineRule="auto"/>
      </w:pPr>
      <w:r>
        <w:separator/>
      </w:r>
    </w:p>
  </w:endnote>
  <w:endnote w:type="continuationSeparator" w:id="0">
    <w:p w14:paraId="7F7A7DE6" w14:textId="77777777" w:rsidR="00C26213" w:rsidRDefault="00C26213" w:rsidP="0025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726966"/>
      <w:docPartObj>
        <w:docPartGallery w:val="Page Numbers (Bottom of Page)"/>
        <w:docPartUnique/>
      </w:docPartObj>
    </w:sdtPr>
    <w:sdtContent>
      <w:sdt>
        <w:sdtPr>
          <w:id w:val="-1769616900"/>
          <w:docPartObj>
            <w:docPartGallery w:val="Page Numbers (Top of Page)"/>
            <w:docPartUnique/>
          </w:docPartObj>
        </w:sdtPr>
        <w:sdtContent>
          <w:p w14:paraId="380F3D0D" w14:textId="77777777" w:rsidR="005A78AD" w:rsidRPr="00662775" w:rsidRDefault="005A78AD" w:rsidP="005A78AD">
            <w:pPr>
              <w:pStyle w:val="Footer"/>
              <w:jc w:val="right"/>
            </w:pPr>
            <w:r w:rsidRPr="00662775">
              <w:t xml:space="preserve">Page </w:t>
            </w:r>
            <w:r w:rsidRPr="00662775">
              <w:rPr>
                <w:sz w:val="24"/>
                <w:szCs w:val="24"/>
              </w:rPr>
              <w:fldChar w:fldCharType="begin"/>
            </w:r>
            <w:r w:rsidRPr="00662775">
              <w:instrText xml:space="preserve"> PAGE </w:instrText>
            </w:r>
            <w:r w:rsidRPr="00662775">
              <w:rPr>
                <w:sz w:val="24"/>
                <w:szCs w:val="24"/>
              </w:rPr>
              <w:fldChar w:fldCharType="separate"/>
            </w:r>
            <w:r>
              <w:rPr>
                <w:sz w:val="24"/>
                <w:szCs w:val="24"/>
              </w:rPr>
              <w:t>1</w:t>
            </w:r>
            <w:r w:rsidRPr="00662775">
              <w:rPr>
                <w:sz w:val="24"/>
                <w:szCs w:val="24"/>
              </w:rPr>
              <w:fldChar w:fldCharType="end"/>
            </w:r>
            <w:r w:rsidRPr="00662775">
              <w:t xml:space="preserve"> of </w:t>
            </w:r>
            <w:r>
              <w:fldChar w:fldCharType="begin"/>
            </w:r>
            <w:r>
              <w:instrText xml:space="preserve"> NUMPAGES  </w:instrText>
            </w:r>
            <w:r>
              <w:fldChar w:fldCharType="separate"/>
            </w:r>
            <w:r>
              <w:t>3</w:t>
            </w:r>
            <w:r>
              <w:rPr>
                <w:noProof/>
              </w:rPr>
              <w:fldChar w:fldCharType="end"/>
            </w:r>
          </w:p>
        </w:sdtContent>
      </w:sdt>
    </w:sdtContent>
  </w:sdt>
  <w:p w14:paraId="3BA5E5E7" w14:textId="77777777" w:rsidR="005A78AD" w:rsidRPr="00662775" w:rsidRDefault="005A78AD" w:rsidP="005A78AD">
    <w:pPr>
      <w:pStyle w:val="Footer"/>
      <w:jc w:val="center"/>
    </w:pPr>
    <w:r w:rsidRPr="00DB3058">
      <w:rPr>
        <w:b/>
        <w:bCs/>
        <w:color w:val="FF0000"/>
      </w:rPr>
      <w:t>UNCONTROLLED COPY IF PRINTED</w:t>
    </w:r>
  </w:p>
  <w:p w14:paraId="6671A203" w14:textId="77777777" w:rsidR="005A78AD" w:rsidRDefault="005A78AD" w:rsidP="005A78AD">
    <w:pPr>
      <w:pStyle w:val="Footer"/>
    </w:pPr>
  </w:p>
  <w:p w14:paraId="58561124" w14:textId="77777777" w:rsidR="005A78AD" w:rsidRDefault="005A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80B3" w14:textId="77777777" w:rsidR="00C26213" w:rsidRDefault="00C26213" w:rsidP="00253700">
      <w:pPr>
        <w:spacing w:after="0" w:line="240" w:lineRule="auto"/>
      </w:pPr>
      <w:r>
        <w:separator/>
      </w:r>
    </w:p>
  </w:footnote>
  <w:footnote w:type="continuationSeparator" w:id="0">
    <w:p w14:paraId="76D3AFDC" w14:textId="77777777" w:rsidR="00C26213" w:rsidRDefault="00C26213" w:rsidP="0025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D803" w14:textId="1B06562D" w:rsidR="00253700" w:rsidRDefault="00253700" w:rsidP="00253700">
    <w:r>
      <w:t>CSD527 / Issue 2 / September 2025</w:t>
    </w:r>
  </w:p>
  <w:p w14:paraId="6744A6B7" w14:textId="77777777" w:rsidR="00253700" w:rsidRDefault="0025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0E7"/>
    <w:multiLevelType w:val="multilevel"/>
    <w:tmpl w:val="97CE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61493"/>
    <w:multiLevelType w:val="multilevel"/>
    <w:tmpl w:val="03E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70C0B"/>
    <w:multiLevelType w:val="multilevel"/>
    <w:tmpl w:val="6A8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E33A6"/>
    <w:multiLevelType w:val="multilevel"/>
    <w:tmpl w:val="36DC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92DE2"/>
    <w:multiLevelType w:val="multilevel"/>
    <w:tmpl w:val="C01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5174A"/>
    <w:multiLevelType w:val="multilevel"/>
    <w:tmpl w:val="3196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23B0F"/>
    <w:multiLevelType w:val="multilevel"/>
    <w:tmpl w:val="FFE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F0908"/>
    <w:multiLevelType w:val="hybridMultilevel"/>
    <w:tmpl w:val="2ECCA0B8"/>
    <w:lvl w:ilvl="0" w:tplc="A2D8CAC0">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FD7B63"/>
    <w:multiLevelType w:val="multilevel"/>
    <w:tmpl w:val="94B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322E0"/>
    <w:multiLevelType w:val="multilevel"/>
    <w:tmpl w:val="645A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892880">
    <w:abstractNumId w:val="6"/>
  </w:num>
  <w:num w:numId="2" w16cid:durableId="1633513241">
    <w:abstractNumId w:val="1"/>
  </w:num>
  <w:num w:numId="3" w16cid:durableId="346639484">
    <w:abstractNumId w:val="9"/>
  </w:num>
  <w:num w:numId="4" w16cid:durableId="782655525">
    <w:abstractNumId w:val="8"/>
  </w:num>
  <w:num w:numId="5" w16cid:durableId="1865316194">
    <w:abstractNumId w:val="4"/>
  </w:num>
  <w:num w:numId="6" w16cid:durableId="1675105084">
    <w:abstractNumId w:val="3"/>
  </w:num>
  <w:num w:numId="7" w16cid:durableId="1164661779">
    <w:abstractNumId w:val="0"/>
  </w:num>
  <w:num w:numId="8" w16cid:durableId="1308778235">
    <w:abstractNumId w:val="5"/>
  </w:num>
  <w:num w:numId="9" w16cid:durableId="622924068">
    <w:abstractNumId w:val="2"/>
  </w:num>
  <w:num w:numId="10" w16cid:durableId="1334063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F5"/>
    <w:rsid w:val="00067C68"/>
    <w:rsid w:val="00207CFC"/>
    <w:rsid w:val="00253700"/>
    <w:rsid w:val="00335895"/>
    <w:rsid w:val="00376E2B"/>
    <w:rsid w:val="003A2DD9"/>
    <w:rsid w:val="005A78AD"/>
    <w:rsid w:val="005C2A45"/>
    <w:rsid w:val="006439A1"/>
    <w:rsid w:val="00730EEA"/>
    <w:rsid w:val="007D3931"/>
    <w:rsid w:val="007E5022"/>
    <w:rsid w:val="008D7E71"/>
    <w:rsid w:val="00970362"/>
    <w:rsid w:val="009760F5"/>
    <w:rsid w:val="00A11E74"/>
    <w:rsid w:val="00AD5089"/>
    <w:rsid w:val="00B01343"/>
    <w:rsid w:val="00C26213"/>
    <w:rsid w:val="00D404B7"/>
    <w:rsid w:val="00EC4C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32AA15"/>
  <w15:chartTrackingRefBased/>
  <w15:docId w15:val="{5BDD87DA-2BBF-47C3-ABEB-A8DC4F1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0F5"/>
    <w:rPr>
      <w:rFonts w:eastAsiaTheme="majorEastAsia" w:cstheme="majorBidi"/>
      <w:color w:val="272727" w:themeColor="text1" w:themeTint="D8"/>
    </w:rPr>
  </w:style>
  <w:style w:type="paragraph" w:styleId="Title">
    <w:name w:val="Title"/>
    <w:basedOn w:val="Normal"/>
    <w:next w:val="Normal"/>
    <w:link w:val="TitleChar"/>
    <w:uiPriority w:val="10"/>
    <w:qFormat/>
    <w:rsid w:val="0097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0F5"/>
    <w:pPr>
      <w:spacing w:before="160"/>
      <w:jc w:val="center"/>
    </w:pPr>
    <w:rPr>
      <w:i/>
      <w:iCs/>
      <w:color w:val="404040" w:themeColor="text1" w:themeTint="BF"/>
    </w:rPr>
  </w:style>
  <w:style w:type="character" w:customStyle="1" w:styleId="QuoteChar">
    <w:name w:val="Quote Char"/>
    <w:basedOn w:val="DefaultParagraphFont"/>
    <w:link w:val="Quote"/>
    <w:uiPriority w:val="29"/>
    <w:rsid w:val="009760F5"/>
    <w:rPr>
      <w:i/>
      <w:iCs/>
      <w:color w:val="404040" w:themeColor="text1" w:themeTint="BF"/>
    </w:rPr>
  </w:style>
  <w:style w:type="paragraph" w:styleId="ListParagraph">
    <w:name w:val="List Paragraph"/>
    <w:basedOn w:val="Normal"/>
    <w:uiPriority w:val="34"/>
    <w:qFormat/>
    <w:rsid w:val="009760F5"/>
    <w:pPr>
      <w:ind w:left="720"/>
      <w:contextualSpacing/>
    </w:pPr>
  </w:style>
  <w:style w:type="character" w:styleId="IntenseEmphasis">
    <w:name w:val="Intense Emphasis"/>
    <w:basedOn w:val="DefaultParagraphFont"/>
    <w:uiPriority w:val="21"/>
    <w:qFormat/>
    <w:rsid w:val="009760F5"/>
    <w:rPr>
      <w:i/>
      <w:iCs/>
      <w:color w:val="0F4761" w:themeColor="accent1" w:themeShade="BF"/>
    </w:rPr>
  </w:style>
  <w:style w:type="paragraph" w:styleId="IntenseQuote">
    <w:name w:val="Intense Quote"/>
    <w:basedOn w:val="Normal"/>
    <w:next w:val="Normal"/>
    <w:link w:val="IntenseQuoteChar"/>
    <w:uiPriority w:val="30"/>
    <w:qFormat/>
    <w:rsid w:val="00976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0F5"/>
    <w:rPr>
      <w:i/>
      <w:iCs/>
      <w:color w:val="0F4761" w:themeColor="accent1" w:themeShade="BF"/>
    </w:rPr>
  </w:style>
  <w:style w:type="character" w:styleId="IntenseReference">
    <w:name w:val="Intense Reference"/>
    <w:basedOn w:val="DefaultParagraphFont"/>
    <w:uiPriority w:val="32"/>
    <w:qFormat/>
    <w:rsid w:val="009760F5"/>
    <w:rPr>
      <w:b/>
      <w:bCs/>
      <w:smallCaps/>
      <w:color w:val="0F4761" w:themeColor="accent1" w:themeShade="BF"/>
      <w:spacing w:val="5"/>
    </w:rPr>
  </w:style>
  <w:style w:type="paragraph" w:styleId="Header">
    <w:name w:val="header"/>
    <w:basedOn w:val="Normal"/>
    <w:link w:val="HeaderChar"/>
    <w:uiPriority w:val="99"/>
    <w:unhideWhenUsed/>
    <w:rsid w:val="00253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00"/>
  </w:style>
  <w:style w:type="paragraph" w:styleId="Footer">
    <w:name w:val="footer"/>
    <w:basedOn w:val="Normal"/>
    <w:link w:val="FooterChar"/>
    <w:uiPriority w:val="99"/>
    <w:unhideWhenUsed/>
    <w:rsid w:val="00253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00"/>
  </w:style>
  <w:style w:type="paragraph" w:customStyle="1" w:styleId="Style1">
    <w:name w:val="Style1"/>
    <w:basedOn w:val="Normal"/>
    <w:link w:val="Style1Char"/>
    <w:autoRedefine/>
    <w:qFormat/>
    <w:rsid w:val="00207CFC"/>
    <w:pPr>
      <w:numPr>
        <w:numId w:val="10"/>
      </w:numPr>
      <w:pBdr>
        <w:top w:val="single" w:sz="4" w:space="3" w:color="auto"/>
      </w:pBdr>
      <w:spacing w:before="240" w:after="240"/>
    </w:pPr>
    <w:rPr>
      <w:b/>
      <w:bCs/>
    </w:rPr>
  </w:style>
  <w:style w:type="character" w:customStyle="1" w:styleId="Style1Char">
    <w:name w:val="Style1 Char"/>
    <w:basedOn w:val="DefaultParagraphFont"/>
    <w:link w:val="Style1"/>
    <w:rsid w:val="00207CFC"/>
    <w:rPr>
      <w:b/>
      <w:bCs/>
    </w:rPr>
  </w:style>
  <w:style w:type="paragraph" w:customStyle="1" w:styleId="Style2">
    <w:name w:val="Style2"/>
    <w:basedOn w:val="Style1"/>
    <w:link w:val="Style2Char"/>
    <w:qFormat/>
    <w:rsid w:val="00A11E74"/>
  </w:style>
  <w:style w:type="character" w:customStyle="1" w:styleId="Style2Char">
    <w:name w:val="Style2 Char"/>
    <w:basedOn w:val="Style1Char"/>
    <w:link w:val="Style2"/>
    <w:rsid w:val="00A11E74"/>
    <w:rPr>
      <w:b/>
      <w:bCs/>
    </w:rPr>
  </w:style>
  <w:style w:type="paragraph" w:customStyle="1" w:styleId="Style3">
    <w:name w:val="Style3"/>
    <w:basedOn w:val="Style1"/>
    <w:link w:val="Style3Char"/>
    <w:autoRedefine/>
    <w:qFormat/>
    <w:rsid w:val="00A11E74"/>
  </w:style>
  <w:style w:type="character" w:customStyle="1" w:styleId="Style3Char">
    <w:name w:val="Style3 Char"/>
    <w:basedOn w:val="Style1Char"/>
    <w:link w:val="Style3"/>
    <w:rsid w:val="00A11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Sekkat</dc:creator>
  <cp:keywords/>
  <dc:description/>
  <cp:lastModifiedBy>Rob Aunins</cp:lastModifiedBy>
  <cp:revision>4</cp:revision>
  <cp:lastPrinted>2025-09-04T09:30:00Z</cp:lastPrinted>
  <dcterms:created xsi:type="dcterms:W3CDTF">2025-09-05T12:25:00Z</dcterms:created>
  <dcterms:modified xsi:type="dcterms:W3CDTF">2025-09-10T12:59:00Z</dcterms:modified>
</cp:coreProperties>
</file>