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584F" w14:textId="637BA4DD" w:rsidR="00B35B5A" w:rsidRDefault="00B35B5A" w:rsidP="00B35B5A">
      <w:pPr>
        <w:pStyle w:val="Heading2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70AE25" wp14:editId="1C3AF4B4">
            <wp:simplePos x="0" y="0"/>
            <wp:positionH relativeFrom="margin">
              <wp:posOffset>1732280</wp:posOffset>
            </wp:positionH>
            <wp:positionV relativeFrom="paragraph">
              <wp:posOffset>285750</wp:posOffset>
            </wp:positionV>
            <wp:extent cx="2019300" cy="1009650"/>
            <wp:effectExtent l="0" t="0" r="0" b="0"/>
            <wp:wrapTopAndBottom/>
            <wp:docPr id="1162042082" name="Picture 1" descr="A red circle with a letter 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01166" name="Picture 1" descr="A red circle with a letter 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06A56" w14:textId="1D9D18DB" w:rsidR="00B35B5A" w:rsidRDefault="00BE629F" w:rsidP="00B35B5A">
      <w:pPr>
        <w:pStyle w:val="Heading2"/>
        <w:jc w:val="center"/>
      </w:pPr>
      <w:r w:rsidRPr="00BE629F">
        <w:t xml:space="preserve">Oxford Engineering </w:t>
      </w:r>
      <w:r w:rsidR="00910A81">
        <w:t xml:space="preserve">Ltd </w:t>
      </w:r>
      <w:r w:rsidR="00AE0315">
        <w:t>–</w:t>
      </w:r>
      <w:r w:rsidR="00910A81">
        <w:t xml:space="preserve"> </w:t>
      </w:r>
      <w:r w:rsidR="00B35B5A" w:rsidRPr="00B35B5A">
        <w:t>Health, Safety and Welfare</w:t>
      </w:r>
      <w:r w:rsidRPr="00BE629F">
        <w:t xml:space="preserve"> Policy</w:t>
      </w:r>
      <w:r w:rsidR="00B35B5A">
        <w:t xml:space="preserve"> </w:t>
      </w:r>
    </w:p>
    <w:p w14:paraId="46A86FB4" w14:textId="60E3C16D" w:rsidR="00626C29" w:rsidRDefault="00626C29" w:rsidP="00B35B5A">
      <w:pPr>
        <w:pStyle w:val="Style1"/>
      </w:pPr>
      <w:r w:rsidRPr="00D15DDF">
        <w:t>Introduction</w:t>
      </w:r>
    </w:p>
    <w:p w14:paraId="4B836BD5" w14:textId="77777777" w:rsidR="00B35B5A" w:rsidRPr="00B35B5A" w:rsidRDefault="00B35B5A" w:rsidP="00B35B5A">
      <w:r w:rsidRPr="00B35B5A">
        <w:t xml:space="preserve">Oxford Engineering Ltd is fully committed to protecting the </w:t>
      </w:r>
      <w:r w:rsidRPr="00B35B5A">
        <w:rPr>
          <w:bCs/>
        </w:rPr>
        <w:t>health, safety and welfare</w:t>
      </w:r>
      <w:r w:rsidRPr="00B35B5A">
        <w:t xml:space="preserve"> of all employees, contractors, visitors, and others who may be affected by our operations. We will manage our activities responsibly and proactively to eliminate hazards, reduce risks, and foster a culture of safety, health, and wellbeing at every level of the business.</w:t>
      </w:r>
    </w:p>
    <w:p w14:paraId="470C4FC3" w14:textId="296B9F49" w:rsidR="00B35B5A" w:rsidRDefault="00B35B5A" w:rsidP="00B35B5A">
      <w:r w:rsidRPr="00B35B5A">
        <w:t xml:space="preserve">We are proud to hold </w:t>
      </w:r>
      <w:r w:rsidRPr="00B35B5A">
        <w:rPr>
          <w:bCs/>
        </w:rPr>
        <w:t>ISO 45001 certification</w:t>
      </w:r>
      <w:r w:rsidRPr="00B35B5A">
        <w:t>, demonstrating that our Occupational Health &amp; Safety Management System meets the highest international standards.</w:t>
      </w:r>
    </w:p>
    <w:p w14:paraId="24A0523E" w14:textId="3BEB29C1" w:rsidR="00417079" w:rsidRPr="00B35B5A" w:rsidRDefault="00417079" w:rsidP="00B35B5A">
      <w:pPr>
        <w:rPr>
          <w:b/>
          <w:bCs/>
        </w:rPr>
      </w:pPr>
      <w:r w:rsidRPr="00417079">
        <w:rPr>
          <w:b/>
          <w:bCs/>
        </w:rPr>
        <w:t>Our Commitments</w:t>
      </w:r>
    </w:p>
    <w:p w14:paraId="0923C9DC" w14:textId="4C0BC557" w:rsidR="00B35B5A" w:rsidRPr="00B35B5A" w:rsidRDefault="00B35B5A" w:rsidP="00B35B5A">
      <w:pPr>
        <w:pStyle w:val="Style1"/>
      </w:pPr>
      <w:r w:rsidRPr="00B35B5A">
        <w:rPr>
          <w:bCs/>
        </w:rPr>
        <w:t>Leadership &amp; Accountability</w:t>
      </w:r>
    </w:p>
    <w:p w14:paraId="3D03B053" w14:textId="77777777" w:rsidR="00B35B5A" w:rsidRPr="00B35B5A" w:rsidRDefault="00B35B5A" w:rsidP="00B35B5A">
      <w:r w:rsidRPr="00B35B5A">
        <w:t>The management team takes a leading role in promoting health, safety, and welfare.</w:t>
      </w:r>
    </w:p>
    <w:p w14:paraId="51902ADB" w14:textId="77777777" w:rsidR="00B35B5A" w:rsidRPr="00B35B5A" w:rsidRDefault="00B35B5A" w:rsidP="00B35B5A">
      <w:r w:rsidRPr="00B35B5A">
        <w:t>Sufficient resources, training, and time will be provided to ensure safe systems of work.</w:t>
      </w:r>
    </w:p>
    <w:p w14:paraId="22C8F112" w14:textId="77777777" w:rsidR="00B35B5A" w:rsidRPr="00B35B5A" w:rsidRDefault="00B35B5A" w:rsidP="00B35B5A">
      <w:r w:rsidRPr="00B35B5A">
        <w:t>Senior Management will set clear objectives, monitor progress, and review performance regularly.</w:t>
      </w:r>
    </w:p>
    <w:p w14:paraId="11D50D65" w14:textId="0DEBAE70" w:rsidR="00B35B5A" w:rsidRPr="00B35B5A" w:rsidRDefault="00B35B5A" w:rsidP="00B35B5A">
      <w:pPr>
        <w:pStyle w:val="Style1"/>
      </w:pPr>
      <w:r w:rsidRPr="00B35B5A">
        <w:rPr>
          <w:bCs/>
        </w:rPr>
        <w:t>Risk-Based Approach</w:t>
      </w:r>
    </w:p>
    <w:p w14:paraId="356F849A" w14:textId="77777777" w:rsidR="00B35B5A" w:rsidRPr="00B35B5A" w:rsidRDefault="00B35B5A" w:rsidP="00B35B5A">
      <w:r w:rsidRPr="00B35B5A">
        <w:t>Health, Safety and Welfare objectives will be defined using a risk-based methodology that considers the context of our activities, regulatory requirements, and available technical and operational options.</w:t>
      </w:r>
    </w:p>
    <w:p w14:paraId="123EE888" w14:textId="77777777" w:rsidR="00B35B5A" w:rsidRPr="00B35B5A" w:rsidRDefault="00B35B5A" w:rsidP="00B35B5A">
      <w:r w:rsidRPr="00B35B5A">
        <w:t>Objectives and targets will be subject to continuous monitoring and a formal review at least annually.</w:t>
      </w:r>
    </w:p>
    <w:p w14:paraId="126B620E" w14:textId="04611767" w:rsidR="00B35B5A" w:rsidRPr="00B35B5A" w:rsidRDefault="00B35B5A" w:rsidP="00B35B5A">
      <w:pPr>
        <w:pStyle w:val="Style1"/>
      </w:pPr>
      <w:r w:rsidRPr="00B35B5A">
        <w:rPr>
          <w:bCs/>
        </w:rPr>
        <w:t>Compliance &amp; Standards</w:t>
      </w:r>
    </w:p>
    <w:p w14:paraId="3C9D72DA" w14:textId="77777777" w:rsidR="00B35B5A" w:rsidRPr="00B35B5A" w:rsidRDefault="00B35B5A" w:rsidP="00B35B5A">
      <w:r w:rsidRPr="00B35B5A">
        <w:t>We will meet or exceed all applicable statutory requirements, regulations, approved codes of practice, and stakeholder expectations.</w:t>
      </w:r>
    </w:p>
    <w:p w14:paraId="7F4BDEC5" w14:textId="77777777" w:rsidR="00B35B5A" w:rsidRPr="00B35B5A" w:rsidRDefault="00B35B5A" w:rsidP="00B35B5A">
      <w:r w:rsidRPr="00B35B5A">
        <w:t>Competent advice and expertise will always be available to guide compliance and improvement.</w:t>
      </w:r>
    </w:p>
    <w:p w14:paraId="1CAE3A02" w14:textId="77777777" w:rsidR="00B35B5A" w:rsidRPr="00B35B5A" w:rsidRDefault="00B35B5A" w:rsidP="00B35B5A">
      <w:r w:rsidRPr="00B35B5A">
        <w:t>Our ISO 45001 certification confirms our ongoing commitment to maintaining and continually improving a safe and healthy working environment.</w:t>
      </w:r>
    </w:p>
    <w:p w14:paraId="62F41DBD" w14:textId="2F866967" w:rsidR="00B35B5A" w:rsidRPr="00B35B5A" w:rsidRDefault="00B35B5A" w:rsidP="00B35B5A">
      <w:pPr>
        <w:pStyle w:val="Style1"/>
      </w:pPr>
      <w:r w:rsidRPr="00B35B5A">
        <w:rPr>
          <w:bCs/>
        </w:rPr>
        <w:lastRenderedPageBreak/>
        <w:t>Safe Work Organisation</w:t>
      </w:r>
    </w:p>
    <w:p w14:paraId="4A25D2A5" w14:textId="77777777" w:rsidR="00B35B5A" w:rsidRPr="00B35B5A" w:rsidRDefault="00B35B5A" w:rsidP="00B35B5A">
      <w:r w:rsidRPr="00B35B5A">
        <w:t>We will apply effective administrative and engineering controls, provide appropriate training, and ensure the provision and use of adequate Personal Protective Equipment (PPE).</w:t>
      </w:r>
    </w:p>
    <w:p w14:paraId="280EEEDE" w14:textId="77777777" w:rsidR="00B35B5A" w:rsidRPr="00B35B5A" w:rsidRDefault="00B35B5A" w:rsidP="00B35B5A">
      <w:r w:rsidRPr="00B35B5A">
        <w:t>Work will be organised to prevent incidents, minimise risks, and protect both physical and psychological wellbeing.</w:t>
      </w:r>
    </w:p>
    <w:p w14:paraId="5FEE75D7" w14:textId="5E465247" w:rsidR="00B35B5A" w:rsidRPr="00B35B5A" w:rsidRDefault="00B35B5A" w:rsidP="00B35B5A">
      <w:pPr>
        <w:pStyle w:val="Style1"/>
      </w:pPr>
      <w:r w:rsidRPr="00B35B5A">
        <w:rPr>
          <w:bCs/>
        </w:rPr>
        <w:t>Innovation &amp; Continuous Improvement</w:t>
      </w:r>
    </w:p>
    <w:p w14:paraId="5A2BA5FA" w14:textId="77777777" w:rsidR="00B35B5A" w:rsidRPr="00B35B5A" w:rsidRDefault="00B35B5A" w:rsidP="00B35B5A">
      <w:r w:rsidRPr="00B35B5A">
        <w:t>We will continuously develop our methods, management systems, and technologies to improve safety and reduce accidents.</w:t>
      </w:r>
    </w:p>
    <w:p w14:paraId="578B3EBC" w14:textId="77777777" w:rsidR="00B35B5A" w:rsidRPr="00B35B5A" w:rsidRDefault="00B35B5A" w:rsidP="00B35B5A">
      <w:r w:rsidRPr="00B35B5A">
        <w:t>Where possible, we will adopt innovative tools and approaches that enhance risk reduction and operational resilience.</w:t>
      </w:r>
    </w:p>
    <w:p w14:paraId="13F2A71D" w14:textId="4C69D24B" w:rsidR="00B35B5A" w:rsidRPr="00B35B5A" w:rsidRDefault="00B35B5A" w:rsidP="00B35B5A">
      <w:pPr>
        <w:pStyle w:val="Style1"/>
      </w:pPr>
      <w:r w:rsidRPr="00B35B5A">
        <w:rPr>
          <w:bCs/>
        </w:rPr>
        <w:t>Consultation &amp; Engagement</w:t>
      </w:r>
    </w:p>
    <w:p w14:paraId="5F01BDD4" w14:textId="77777777" w:rsidR="00B35B5A" w:rsidRPr="00B35B5A" w:rsidRDefault="00B35B5A" w:rsidP="00B35B5A">
      <w:r w:rsidRPr="00B35B5A">
        <w:t>We will actively consult and involve employees, subcontractors, and interested parties in health and safety matters.</w:t>
      </w:r>
    </w:p>
    <w:p w14:paraId="60DC53FE" w14:textId="77777777" w:rsidR="00B35B5A" w:rsidRPr="00B35B5A" w:rsidRDefault="00B35B5A" w:rsidP="00B35B5A">
      <w:r w:rsidRPr="00B35B5A">
        <w:t>Open communication channels will be maintained so everyone can raise concerns, report hazards, and suggest improvements without fear of reprisal.</w:t>
      </w:r>
    </w:p>
    <w:p w14:paraId="7F8F1947" w14:textId="2C85EC7F" w:rsidR="00B35B5A" w:rsidRPr="00B35B5A" w:rsidRDefault="00B35B5A" w:rsidP="00B35B5A">
      <w:pPr>
        <w:pStyle w:val="Style1"/>
      </w:pPr>
      <w:r w:rsidRPr="00B35B5A">
        <w:rPr>
          <w:bCs/>
        </w:rPr>
        <w:t>Wellbeing &amp; Mental Health</w:t>
      </w:r>
    </w:p>
    <w:p w14:paraId="2FC9A91D" w14:textId="77777777" w:rsidR="00B35B5A" w:rsidRPr="00B35B5A" w:rsidRDefault="00B35B5A" w:rsidP="00B35B5A">
      <w:r w:rsidRPr="00B35B5A">
        <w:t>We recognise that wellbeing includes both physical and mental health.</w:t>
      </w:r>
    </w:p>
    <w:p w14:paraId="66697BCC" w14:textId="77777777" w:rsidR="00B35B5A" w:rsidRPr="00B35B5A" w:rsidRDefault="00B35B5A" w:rsidP="00B35B5A">
      <w:r w:rsidRPr="00B35B5A">
        <w:t>We will provide support, training, and resources to promote mental health awareness, reduce stress, and encourage a positive work-life balance.</w:t>
      </w:r>
    </w:p>
    <w:p w14:paraId="7EE60F7B" w14:textId="64A5AC6D" w:rsidR="00B35B5A" w:rsidRPr="00B35B5A" w:rsidRDefault="00B35B5A" w:rsidP="00B35B5A">
      <w:pPr>
        <w:pStyle w:val="Style1"/>
        <w:rPr>
          <w:bCs/>
        </w:rPr>
      </w:pPr>
      <w:r w:rsidRPr="00B35B5A">
        <w:rPr>
          <w:bCs/>
        </w:rPr>
        <w:t>Review</w:t>
      </w:r>
    </w:p>
    <w:p w14:paraId="5AECE5EE" w14:textId="6CAFB06D" w:rsidR="00B35B5A" w:rsidRPr="00B35B5A" w:rsidRDefault="00B35B5A" w:rsidP="00B35B5A">
      <w:r w:rsidRPr="00B35B5A">
        <w:t>This policy is included in new employee inductions, displayed prominently on the noticeboard, and available on the company website.</w:t>
      </w:r>
    </w:p>
    <w:p w14:paraId="56D0B512" w14:textId="77777777" w:rsidR="00B35B5A" w:rsidRPr="00B35B5A" w:rsidRDefault="00B35B5A" w:rsidP="00B35B5A">
      <w:r w:rsidRPr="00B35B5A">
        <w:t>The policy will be reviewed annually by Senior Management, or sooner if significant changes in business operations, risks, or legislation occur.</w:t>
      </w:r>
    </w:p>
    <w:p w14:paraId="7B9C6B59" w14:textId="77777777" w:rsidR="00626C29" w:rsidRPr="00D15DDF" w:rsidRDefault="00626C29" w:rsidP="0048262D">
      <w:pPr>
        <w:pStyle w:val="Style1"/>
      </w:pPr>
      <w:bookmarkStart w:id="0" w:name="_Hlk207901699"/>
      <w:r w:rsidRPr="00D15DDF">
        <w:t>Communication</w:t>
      </w:r>
    </w:p>
    <w:p w14:paraId="3ACF3A41" w14:textId="77777777" w:rsidR="00626C29" w:rsidRPr="00D15DDF" w:rsidRDefault="00626C29" w:rsidP="00626C29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D15DD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This policy is:</w:t>
      </w:r>
    </w:p>
    <w:p w14:paraId="67043487" w14:textId="12A286C6" w:rsidR="00D15DDF" w:rsidRPr="00D15DDF" w:rsidRDefault="0025681B" w:rsidP="00502E8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Referenced</w:t>
      </w:r>
      <w:r w:rsidR="00626C29" w:rsidRPr="00D15DD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 in </w:t>
      </w:r>
      <w:r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the Employee Handbook (CP60)</w:t>
      </w:r>
      <w:r w:rsidR="00626C29" w:rsidRPr="00D15DD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.</w:t>
      </w:r>
    </w:p>
    <w:p w14:paraId="3E9C894B" w14:textId="77777777" w:rsidR="00626C29" w:rsidRPr="00D15DDF" w:rsidRDefault="00626C29" w:rsidP="00502E8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D15DD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Displayed prominently on the Notice board.</w:t>
      </w:r>
    </w:p>
    <w:p w14:paraId="164BDFD6" w14:textId="77777777" w:rsidR="00626C29" w:rsidRPr="00D15DDF" w:rsidRDefault="00626C29" w:rsidP="00502E8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D15DD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Published on our website: </w:t>
      </w:r>
      <w:hyperlink r:id="rId8" w:tgtFrame="_new" w:history="1">
        <w:r w:rsidRPr="00D15DDF">
          <w:rPr>
            <w:rFonts w:eastAsia="Times New Roman" w:cs="Times New Roman"/>
            <w:b/>
            <w:bCs/>
            <w:color w:val="000000" w:themeColor="text1"/>
            <w:kern w:val="0"/>
            <w:u w:val="single"/>
            <w:lang w:eastAsia="en-GB"/>
            <w14:ligatures w14:val="none"/>
          </w:rPr>
          <w:t>www.oxeng.co.uk</w:t>
        </w:r>
      </w:hyperlink>
      <w:r w:rsidRPr="00D15DD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.</w:t>
      </w:r>
    </w:p>
    <w:p w14:paraId="77D6C332" w14:textId="77777777" w:rsidR="00626C29" w:rsidRPr="00D15DDF" w:rsidRDefault="00626C29" w:rsidP="00502E8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D15DD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Available upon request to any bona fide interested party.</w:t>
      </w:r>
    </w:p>
    <w:p w14:paraId="778522D9" w14:textId="77777777" w:rsidR="00F75D0C" w:rsidRPr="00D15DDF" w:rsidRDefault="001C387C" w:rsidP="00F75D0C">
      <w:pPr>
        <w:rPr>
          <w:color w:val="000000" w:themeColor="text1"/>
        </w:rPr>
      </w:pPr>
      <w:r>
        <w:rPr>
          <w:color w:val="000000" w:themeColor="text1"/>
        </w:rPr>
        <w:pict w14:anchorId="365B3F31">
          <v:rect id="_x0000_i1025" style="width:0;height:1.5pt" o:hralign="center" o:hrstd="t" o:hr="t" fillcolor="#a0a0a0" stroked="f"/>
        </w:pict>
      </w:r>
    </w:p>
    <w:p w14:paraId="4996DDE9" w14:textId="77777777" w:rsidR="00F75D0C" w:rsidRPr="00D15DDF" w:rsidRDefault="00F75D0C" w:rsidP="00F75D0C">
      <w:pPr>
        <w:rPr>
          <w:color w:val="000000" w:themeColor="text1"/>
        </w:rPr>
      </w:pPr>
    </w:p>
    <w:p w14:paraId="3BCC0FE2" w14:textId="77777777" w:rsidR="00F75D0C" w:rsidRPr="00D15DDF" w:rsidRDefault="00F75D0C" w:rsidP="00F75D0C">
      <w:pPr>
        <w:rPr>
          <w:color w:val="000000" w:themeColor="text1"/>
        </w:rPr>
      </w:pPr>
    </w:p>
    <w:p w14:paraId="1E8A1B95" w14:textId="77777777" w:rsidR="00F75D0C" w:rsidRPr="00D15DDF" w:rsidRDefault="00F75D0C" w:rsidP="00F75D0C">
      <w:pPr>
        <w:rPr>
          <w:color w:val="000000" w:themeColor="text1"/>
        </w:rPr>
      </w:pPr>
    </w:p>
    <w:p w14:paraId="3350EBBC" w14:textId="77777777" w:rsidR="00F75D0C" w:rsidRPr="00D15DDF" w:rsidRDefault="00F75D0C" w:rsidP="00F75D0C">
      <w:pPr>
        <w:rPr>
          <w:color w:val="000000" w:themeColor="text1"/>
        </w:rPr>
      </w:pPr>
    </w:p>
    <w:p w14:paraId="42706583" w14:textId="77777777" w:rsidR="00F75D0C" w:rsidRPr="00D15DDF" w:rsidRDefault="00F75D0C" w:rsidP="00F75D0C">
      <w:pPr>
        <w:rPr>
          <w:color w:val="000000" w:themeColor="text1"/>
        </w:rPr>
      </w:pPr>
      <w:r w:rsidRPr="00D15DDF">
        <w:rPr>
          <w:color w:val="000000" w:themeColor="text1"/>
        </w:rPr>
        <w:t>Karim Sekkat</w:t>
      </w:r>
    </w:p>
    <w:p w14:paraId="6CF320BD" w14:textId="77777777" w:rsidR="00F75D0C" w:rsidRPr="00D15DDF" w:rsidRDefault="00F75D0C" w:rsidP="00F75D0C">
      <w:pPr>
        <w:rPr>
          <w:color w:val="000000" w:themeColor="text1"/>
        </w:rPr>
      </w:pPr>
      <w:r w:rsidRPr="00D15DDF">
        <w:rPr>
          <w:color w:val="000000" w:themeColor="text1"/>
        </w:rPr>
        <w:t>Managing Director</w:t>
      </w:r>
    </w:p>
    <w:p w14:paraId="463BDDCF" w14:textId="77777777" w:rsidR="00F75D0C" w:rsidRPr="00D15DDF" w:rsidRDefault="001C387C" w:rsidP="00F75D0C">
      <w:pPr>
        <w:rPr>
          <w:color w:val="000000" w:themeColor="text1"/>
        </w:rPr>
      </w:pPr>
      <w:r>
        <w:rPr>
          <w:color w:val="000000" w:themeColor="text1"/>
        </w:rPr>
        <w:pict w14:anchorId="65940A4C">
          <v:rect id="_x0000_i1026" style="width:0;height:1.5pt" o:hralign="center" o:hrstd="t" o:hr="t" fillcolor="#a0a0a0" stroked="f"/>
        </w:pict>
      </w:r>
    </w:p>
    <w:bookmarkEnd w:id="0"/>
    <w:p w14:paraId="657FCBAC" w14:textId="77777777" w:rsidR="00F75D0C" w:rsidRPr="00D15DDF" w:rsidRDefault="00F75D0C" w:rsidP="00BE629F">
      <w:pPr>
        <w:rPr>
          <w:color w:val="000000" w:themeColor="text1"/>
        </w:rPr>
      </w:pPr>
    </w:p>
    <w:p w14:paraId="5691276E" w14:textId="77777777" w:rsidR="005C2A45" w:rsidRPr="00D15DDF" w:rsidRDefault="005C2A45">
      <w:pPr>
        <w:rPr>
          <w:color w:val="000000" w:themeColor="text1"/>
        </w:rPr>
      </w:pPr>
    </w:p>
    <w:sectPr w:rsidR="005C2A45" w:rsidRPr="00D15D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C9A3" w14:textId="77777777" w:rsidR="00E15CEC" w:rsidRDefault="00E15CEC" w:rsidP="00250F6C">
      <w:pPr>
        <w:spacing w:after="0" w:line="240" w:lineRule="auto"/>
      </w:pPr>
      <w:r>
        <w:separator/>
      </w:r>
    </w:p>
  </w:endnote>
  <w:endnote w:type="continuationSeparator" w:id="0">
    <w:p w14:paraId="6BEFEC5F" w14:textId="77777777" w:rsidR="00E15CEC" w:rsidRDefault="00E15CEC" w:rsidP="0025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3C26" w14:textId="77777777" w:rsidR="001C387C" w:rsidRDefault="001C3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7269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19670D" w14:textId="77777777" w:rsidR="001C387C" w:rsidRPr="00662775" w:rsidRDefault="001C387C" w:rsidP="001C387C">
            <w:pPr>
              <w:pStyle w:val="Footer"/>
              <w:jc w:val="right"/>
            </w:pPr>
            <w:r w:rsidRPr="00662775">
              <w:t xml:space="preserve">Page </w:t>
            </w:r>
            <w:r w:rsidRPr="00662775">
              <w:rPr>
                <w:sz w:val="24"/>
                <w:szCs w:val="24"/>
              </w:rPr>
              <w:fldChar w:fldCharType="begin"/>
            </w:r>
            <w:r w:rsidRPr="00662775">
              <w:instrText xml:space="preserve"> PAGE </w:instrText>
            </w:r>
            <w:r w:rsidRPr="0066277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</w:t>
            </w:r>
            <w:r w:rsidRPr="00662775">
              <w:rPr>
                <w:sz w:val="24"/>
                <w:szCs w:val="24"/>
              </w:rPr>
              <w:fldChar w:fldCharType="end"/>
            </w:r>
            <w:r w:rsidRPr="00662775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57A7CCEF" w14:textId="415774C2" w:rsidR="00250F6C" w:rsidRDefault="001C387C" w:rsidP="001C387C">
    <w:pPr>
      <w:pStyle w:val="Footer"/>
      <w:jc w:val="center"/>
    </w:pPr>
    <w:r w:rsidRPr="00DB3058">
      <w:rPr>
        <w:b/>
        <w:bCs/>
        <w:color w:val="FF0000"/>
      </w:rPr>
      <w:t>UNCONTROLLED COPY IF PRINTED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9687" w14:textId="77777777" w:rsidR="001C387C" w:rsidRDefault="001C3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5EE3" w14:textId="77777777" w:rsidR="00E15CEC" w:rsidRDefault="00E15CEC" w:rsidP="00250F6C">
      <w:pPr>
        <w:spacing w:after="0" w:line="240" w:lineRule="auto"/>
      </w:pPr>
      <w:r>
        <w:separator/>
      </w:r>
    </w:p>
  </w:footnote>
  <w:footnote w:type="continuationSeparator" w:id="0">
    <w:p w14:paraId="0EDDC20E" w14:textId="77777777" w:rsidR="00E15CEC" w:rsidRDefault="00E15CEC" w:rsidP="0025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47E3" w14:textId="77777777" w:rsidR="001C387C" w:rsidRDefault="001C3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83DA" w14:textId="351D061E" w:rsidR="002255D9" w:rsidRDefault="002255D9" w:rsidP="002255D9">
    <w:r>
      <w:t>CSD</w:t>
    </w:r>
    <w:r w:rsidR="00AE0315">
      <w:t xml:space="preserve"> </w:t>
    </w:r>
    <w:r w:rsidR="00B35B5A">
      <w:t>528</w:t>
    </w:r>
    <w:r>
      <w:t xml:space="preserve"> / Issue </w:t>
    </w:r>
    <w:r w:rsidR="00B35B5A">
      <w:t>2</w:t>
    </w:r>
    <w:r>
      <w:t xml:space="preserve"> / </w:t>
    </w:r>
    <w:r w:rsidR="00B35B5A">
      <w:t>September 2025</w:t>
    </w:r>
  </w:p>
  <w:p w14:paraId="39174C95" w14:textId="77777777" w:rsidR="002255D9" w:rsidRDefault="00225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E756" w14:textId="77777777" w:rsidR="001C387C" w:rsidRDefault="001C3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0CC"/>
    <w:multiLevelType w:val="multilevel"/>
    <w:tmpl w:val="12E6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81DBA"/>
    <w:multiLevelType w:val="hybridMultilevel"/>
    <w:tmpl w:val="54EE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0C0B"/>
    <w:multiLevelType w:val="multilevel"/>
    <w:tmpl w:val="6A8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24F85"/>
    <w:multiLevelType w:val="multilevel"/>
    <w:tmpl w:val="EFE2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F7B0C"/>
    <w:multiLevelType w:val="hybridMultilevel"/>
    <w:tmpl w:val="709C6B8A"/>
    <w:lvl w:ilvl="0" w:tplc="18DE64CE">
      <w:start w:val="1"/>
      <w:numFmt w:val="decimal"/>
      <w:pStyle w:val="Styl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68D0"/>
    <w:multiLevelType w:val="multilevel"/>
    <w:tmpl w:val="FBB2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D45F2"/>
    <w:multiLevelType w:val="multilevel"/>
    <w:tmpl w:val="363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C27D8"/>
    <w:multiLevelType w:val="multilevel"/>
    <w:tmpl w:val="A1C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B5D9F"/>
    <w:multiLevelType w:val="multilevel"/>
    <w:tmpl w:val="F360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A5C43"/>
    <w:multiLevelType w:val="multilevel"/>
    <w:tmpl w:val="8A9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67318"/>
    <w:multiLevelType w:val="multilevel"/>
    <w:tmpl w:val="482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C2E58"/>
    <w:multiLevelType w:val="multilevel"/>
    <w:tmpl w:val="520E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D14F0"/>
    <w:multiLevelType w:val="multilevel"/>
    <w:tmpl w:val="E40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021A9"/>
    <w:multiLevelType w:val="multilevel"/>
    <w:tmpl w:val="2CE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F2DD8"/>
    <w:multiLevelType w:val="multilevel"/>
    <w:tmpl w:val="F03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924068">
    <w:abstractNumId w:val="2"/>
  </w:num>
  <w:num w:numId="2" w16cid:durableId="536159663">
    <w:abstractNumId w:val="0"/>
  </w:num>
  <w:num w:numId="3" w16cid:durableId="152257414">
    <w:abstractNumId w:val="9"/>
  </w:num>
  <w:num w:numId="4" w16cid:durableId="1039815954">
    <w:abstractNumId w:val="6"/>
  </w:num>
  <w:num w:numId="5" w16cid:durableId="334651145">
    <w:abstractNumId w:val="1"/>
  </w:num>
  <w:num w:numId="6" w16cid:durableId="1263034440">
    <w:abstractNumId w:val="5"/>
  </w:num>
  <w:num w:numId="7" w16cid:durableId="1585530845">
    <w:abstractNumId w:val="4"/>
  </w:num>
  <w:num w:numId="8" w16cid:durableId="811823650">
    <w:abstractNumId w:val="3"/>
  </w:num>
  <w:num w:numId="9" w16cid:durableId="1179155116">
    <w:abstractNumId w:val="8"/>
  </w:num>
  <w:num w:numId="10" w16cid:durableId="1207255970">
    <w:abstractNumId w:val="13"/>
  </w:num>
  <w:num w:numId="11" w16cid:durableId="1890921822">
    <w:abstractNumId w:val="14"/>
  </w:num>
  <w:num w:numId="12" w16cid:durableId="1098598363">
    <w:abstractNumId w:val="7"/>
  </w:num>
  <w:num w:numId="13" w16cid:durableId="1979072091">
    <w:abstractNumId w:val="11"/>
  </w:num>
  <w:num w:numId="14" w16cid:durableId="535318715">
    <w:abstractNumId w:val="12"/>
  </w:num>
  <w:num w:numId="15" w16cid:durableId="1706248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9F"/>
    <w:rsid w:val="00067C68"/>
    <w:rsid w:val="00157BA2"/>
    <w:rsid w:val="00176497"/>
    <w:rsid w:val="001C387C"/>
    <w:rsid w:val="002255D9"/>
    <w:rsid w:val="00250F6C"/>
    <w:rsid w:val="0025681B"/>
    <w:rsid w:val="00335895"/>
    <w:rsid w:val="00376E2B"/>
    <w:rsid w:val="00417079"/>
    <w:rsid w:val="0048262D"/>
    <w:rsid w:val="00502E88"/>
    <w:rsid w:val="005408AB"/>
    <w:rsid w:val="005C2A45"/>
    <w:rsid w:val="00626C29"/>
    <w:rsid w:val="006439A1"/>
    <w:rsid w:val="007D3931"/>
    <w:rsid w:val="008D7E71"/>
    <w:rsid w:val="00910A81"/>
    <w:rsid w:val="00944182"/>
    <w:rsid w:val="00970362"/>
    <w:rsid w:val="00AE0315"/>
    <w:rsid w:val="00B01343"/>
    <w:rsid w:val="00B35B5A"/>
    <w:rsid w:val="00BE629F"/>
    <w:rsid w:val="00C62B0F"/>
    <w:rsid w:val="00D15DDF"/>
    <w:rsid w:val="00E15CEC"/>
    <w:rsid w:val="00E2100D"/>
    <w:rsid w:val="00F037CC"/>
    <w:rsid w:val="00F265C2"/>
    <w:rsid w:val="00F75D0C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0ABB2"/>
  <w15:chartTrackingRefBased/>
  <w15:docId w15:val="{C5E25176-3540-4519-84B6-C582C206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6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2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F6C"/>
  </w:style>
  <w:style w:type="paragraph" w:styleId="Footer">
    <w:name w:val="footer"/>
    <w:basedOn w:val="Normal"/>
    <w:link w:val="FooterChar"/>
    <w:uiPriority w:val="99"/>
    <w:unhideWhenUsed/>
    <w:rsid w:val="002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F6C"/>
  </w:style>
  <w:style w:type="paragraph" w:customStyle="1" w:styleId="Style2">
    <w:name w:val="Style2"/>
    <w:basedOn w:val="Heading2"/>
    <w:link w:val="Style2Char"/>
    <w:qFormat/>
    <w:rsid w:val="0048262D"/>
    <w:rPr>
      <w:rFonts w:asciiTheme="minorHAnsi" w:eastAsia="Times New Roman" w:hAnsiTheme="minorHAnsi"/>
      <w:b/>
      <w:sz w:val="22"/>
      <w:lang w:eastAsia="en-GB"/>
    </w:rPr>
  </w:style>
  <w:style w:type="character" w:customStyle="1" w:styleId="Style2Char">
    <w:name w:val="Style2 Char"/>
    <w:basedOn w:val="Heading2Char"/>
    <w:link w:val="Style2"/>
    <w:rsid w:val="0048262D"/>
    <w:rPr>
      <w:rFonts w:asciiTheme="majorHAnsi" w:eastAsia="Times New Roman" w:hAnsiTheme="majorHAnsi" w:cstheme="majorBidi"/>
      <w:b/>
      <w:color w:val="0F4761" w:themeColor="accent1" w:themeShade="BF"/>
      <w:sz w:val="32"/>
      <w:szCs w:val="32"/>
      <w:lang w:eastAsia="en-GB"/>
    </w:rPr>
  </w:style>
  <w:style w:type="paragraph" w:customStyle="1" w:styleId="Style1">
    <w:name w:val="Style1"/>
    <w:basedOn w:val="Style2"/>
    <w:link w:val="Style1Char"/>
    <w:autoRedefine/>
    <w:qFormat/>
    <w:rsid w:val="00157BA2"/>
    <w:pPr>
      <w:numPr>
        <w:numId w:val="7"/>
      </w:numPr>
      <w:pBdr>
        <w:top w:val="single" w:sz="4" w:space="3" w:color="auto"/>
      </w:pBdr>
      <w:spacing w:before="240" w:after="240" w:line="240" w:lineRule="auto"/>
      <w:ind w:left="357" w:hanging="357"/>
    </w:pPr>
    <w:rPr>
      <w:color w:val="000000" w:themeColor="text1"/>
    </w:rPr>
  </w:style>
  <w:style w:type="character" w:customStyle="1" w:styleId="Style1Char">
    <w:name w:val="Style1 Char"/>
    <w:basedOn w:val="Style2Char"/>
    <w:link w:val="Style1"/>
    <w:rsid w:val="00157BA2"/>
    <w:rPr>
      <w:rFonts w:asciiTheme="majorHAnsi" w:eastAsia="Times New Roman" w:hAnsiTheme="majorHAnsi" w:cstheme="majorBidi"/>
      <w:b/>
      <w:color w:val="000000" w:themeColor="text1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eng.co.uk?utm_source=chatgp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Sekkat</dc:creator>
  <cp:keywords/>
  <dc:description/>
  <cp:lastModifiedBy>Rob Aunins</cp:lastModifiedBy>
  <cp:revision>6</cp:revision>
  <cp:lastPrinted>2025-09-04T16:21:00Z</cp:lastPrinted>
  <dcterms:created xsi:type="dcterms:W3CDTF">2025-09-05T13:31:00Z</dcterms:created>
  <dcterms:modified xsi:type="dcterms:W3CDTF">2025-09-10T13:04:00Z</dcterms:modified>
</cp:coreProperties>
</file>